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widowControl w:val="off"/>
        <w:shd w:val="clear" w:color="auto" w:fill="fdfdfd"/>
        <w:spacing w:before="0" w:beforeAutospacing="0" w:after="0" w:afterAutospacing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Правила пожарной безопасности в быту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Неосторожное обращение с огнем является самой распространенной причиной возникновения пожаров. Нередко неосторожность переходит в небрежность. Небрежно брошенная спичк</w:t>
      </w:r>
      <w:r>
        <w:rPr>
          <w:sz w:val="32"/>
          <w:szCs w:val="32"/>
        </w:rPr>
        <w:t xml:space="preserve">а или окурок, будь то дома или </w:t>
      </w:r>
      <w:r>
        <w:rPr>
          <w:sz w:val="32"/>
          <w:szCs w:val="32"/>
        </w:rPr>
        <w:t xml:space="preserve">на улице, в лесу или на торфянике - все это может обернуться большой бедой. Не зря говорят, что из одного дерева можно изготовить миллион спичек и в то же время одной спичкой можно уничтожить миллион деревьев.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Меры безопасности при обращении </w:t>
      </w:r>
      <w:r>
        <w:rPr>
          <w:b/>
          <w:bCs/>
          <w:sz w:val="32"/>
          <w:szCs w:val="32"/>
        </w:rPr>
        <w:t xml:space="preserve">со спичками</w:t>
      </w:r>
      <w:r>
        <w:rPr>
          <w:b/>
          <w:bCs/>
          <w:sz w:val="32"/>
          <w:szCs w:val="32"/>
        </w:rPr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Будьте внимательны при пользовании спичками. Где бы вы не находились, не бросайте непотушенную спичку.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</w:t>
      </w:r>
      <w:r>
        <w:rPr>
          <w:sz w:val="32"/>
          <w:szCs w:val="32"/>
        </w:rPr>
        <w:t xml:space="preserve">. Не носите спички при себе без особой нужды и не позволяйте детям иметь их.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</w:t>
      </w:r>
      <w:r>
        <w:rPr>
          <w:sz w:val="32"/>
          <w:szCs w:val="32"/>
        </w:rPr>
        <w:t xml:space="preserve">. Кладите спички там, где их не может достать маленький ребенок.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</w:t>
      </w:r>
      <w:r>
        <w:rPr>
          <w:sz w:val="32"/>
          <w:szCs w:val="32"/>
        </w:rPr>
        <w:t xml:space="preserve">. Не зажигайте спички там, где запрещено пользоваться открытым огнем.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center"/>
      </w:pPr>
    </w:p>
    <w:p>
      <w:pPr>
        <w:pStyle w:val="820"/>
        <w:widowControl w:val="off"/>
        <w:shd w:val="clear" w:color="auto" w:fill="fdfdfd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Курение</w:t>
      </w:r>
      <w:r>
        <w:rPr>
          <w:b/>
          <w:bCs/>
          <w:sz w:val="32"/>
          <w:szCs w:val="32"/>
        </w:rPr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Нер</w:t>
      </w:r>
      <w:r>
        <w:rPr>
          <w:sz w:val="32"/>
          <w:szCs w:val="32"/>
        </w:rPr>
        <w:t xml:space="preserve">едко можно наблюдать, как отдельные люди курят в запрещенных местах, кладут окурки на деревянные предметы, вблизи материалов, способных воспламеняться при малейшем контакте с огнем. Вызывая тление горючего материала, сам окурок через некоторое время гаснет</w:t>
      </w:r>
      <w:r>
        <w:rPr>
          <w:sz w:val="32"/>
          <w:szCs w:val="32"/>
        </w:rPr>
        <w:t xml:space="preserve"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</w:t>
      </w:r>
      <w:r>
        <w:rPr>
          <w:sz w:val="32"/>
          <w:szCs w:val="32"/>
        </w:rPr>
        <w:t xml:space="preserve">о образованный им очаг тления при определенных условиях может превратиться в пожар. В условиях, обеспечивающих концентрацию тепла (на практике это скрытые деревянные конструкции, скопившиеся отходы) после обугливания м</w:t>
      </w:r>
      <w:r>
        <w:rPr>
          <w:sz w:val="32"/>
          <w:szCs w:val="32"/>
        </w:rPr>
        <w:t xml:space="preserve">еста соприкосновения с тлеющей сигаретой, происходит саморазогрев горючих материалов, а затем воспламенение. Время тления колеблется от 1 до 4 часов в зависимости от размеров сгораемых материалов, расположенных в районе очага тления, и условий теплоотдачи.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Газовая плита</w:t>
      </w:r>
      <w:r>
        <w:rPr>
          <w:sz w:val="28"/>
          <w:szCs w:val="28"/>
        </w:rPr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b w:val="0"/>
          <w:bCs w:val="0"/>
          <w:sz w:val="28"/>
          <w:szCs w:val="28"/>
        </w:rPr>
        <w:t xml:space="preserve">Газовая плита</w:t>
      </w:r>
      <w:r>
        <w:rPr>
          <w:sz w:val="28"/>
          <w:szCs w:val="28"/>
        </w:rPr>
        <w:t xml:space="preserve">- непременный атрибут практически любого дома. Необходимость осторожного обращения с ней вытекает не только из того, что плита работает на горючем газе, но и потому, что она является источником открытого огня.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Очень осторожно надо перемещать на плите посуду, чтобы не загорелись рукава одежды или прихватки, чтобы не расплавились ручки кастрюль, оставленные над горящей конфоркой. Занавески, деревянные шкафы и полки должны находиться на безопасном расстоянии от пли</w:t>
      </w:r>
      <w:r>
        <w:rPr>
          <w:sz w:val="28"/>
          <w:szCs w:val="28"/>
        </w:rPr>
        <w:t xml:space="preserve">ты. Сквозняк способен погасить газовую горелку, а это в свою очередь может привести к взрыву. Никогда не заполняйте сковороду (кастрюлю) жиром более чем на 1/3 объема.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highlight w:val="none"/>
        </w:rPr>
        <w:t xml:space="preserve">Бытовая химия</w:t>
      </w:r>
      <w:r>
        <w:rPr>
          <w:sz w:val="28"/>
          <w:szCs w:val="28"/>
          <w:highlight w:val="none"/>
        </w:rPr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промышленность выпускает множество </w:t>
      </w:r>
      <w:r>
        <w:rPr>
          <w:bCs/>
          <w:sz w:val="28"/>
          <w:szCs w:val="28"/>
        </w:rPr>
        <w:t xml:space="preserve">предметов бытовой химии</w:t>
      </w:r>
      <w:r>
        <w:rPr>
          <w:sz w:val="28"/>
          <w:szCs w:val="28"/>
        </w:rPr>
        <w:t xml:space="preserve">. Поэтому в наших домах всегда есть различные химические огнеопасные вещества и материалы. Это краски</w:t>
      </w:r>
      <w:r>
        <w:rPr>
          <w:sz w:val="28"/>
          <w:szCs w:val="28"/>
        </w:rPr>
        <w:t xml:space="preserve">, мастики, растворители, лаки, средства борьбы с вредителями, а также различные косметические средства. Со всеми перечисленными веществами, а также их аэрозольными упаковками следует обращаться очень осторожно. Прежде чем ими пользоваться, необходимо внима</w:t>
      </w:r>
      <w:r>
        <w:rPr>
          <w:sz w:val="28"/>
          <w:szCs w:val="28"/>
        </w:rPr>
        <w:t xml:space="preserve">тельно изучить инструкцию. Предметы бытовой химии легко воспламеняется от открытого огня, искры, которая может образоваться при пользовании электрическими выключателями, при извлечении вилок из электрических штепсельных розеток, при ударе металла о металл.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пользовании опасными в пожарном отношении химическими веществами необходимо тщательно проветривать помещение. Нельзя нагревать аэрозольные упаковки, а также разбивать их.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быту применяется большое количество различных </w:t>
      </w:r>
      <w:r>
        <w:rPr>
          <w:bCs/>
          <w:sz w:val="28"/>
          <w:szCs w:val="28"/>
        </w:rPr>
        <w:t xml:space="preserve">предметов на легкогорючей основе </w:t>
      </w:r>
      <w:r>
        <w:rPr>
          <w:sz w:val="28"/>
          <w:szCs w:val="28"/>
        </w:rPr>
        <w:t xml:space="preserve">(целлулоид, пластмассы, линолеумы и т. д.), которые при горении выделяют токсичные вещества. Поэтому целлулоидные игрушки, пластмассовые издел</w:t>
      </w:r>
      <w:r>
        <w:rPr>
          <w:sz w:val="28"/>
          <w:szCs w:val="28"/>
        </w:rPr>
        <w:t xml:space="preserve">ия нельзя хранить рядом с печами и каминами, батареями, плитами и т. д., так как при нагревании до высокой температуры вышеуказанные предметы из пластических масс могут самовоспламениться с последующим распространением огня на близлежащие горючие предметы.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запаха перегревшегося вещества и появление легкого, сначала едва заметного, а затем все более сгущающегося и действующего на глаза дыма – это </w:t>
      </w:r>
      <w:r>
        <w:rPr>
          <w:bCs/>
          <w:sz w:val="28"/>
          <w:szCs w:val="28"/>
        </w:rPr>
        <w:t xml:space="preserve">первые верные признаки пожара</w:t>
      </w:r>
      <w:r>
        <w:rPr>
          <w:sz w:val="28"/>
          <w:szCs w:val="28"/>
        </w:rPr>
        <w:t xml:space="preserve">. Электрические провода, постепенно нагреваясь при перегрузке</w:t>
      </w:r>
      <w:r>
        <w:rPr>
          <w:sz w:val="28"/>
          <w:szCs w:val="28"/>
        </w:rPr>
        <w:t xml:space="preserve">, сначала “сигнализируют” об этом характерным запахом горящей изоляции. Одновременно с этим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 помещении, где начался пожар, имеется усиленная вентиляция (открыто окно, дверь на балкон</w:t>
      </w:r>
      <w:r>
        <w:rPr>
          <w:sz w:val="28"/>
          <w:szCs w:val="28"/>
        </w:rPr>
        <w:t xml:space="preserve">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горении сажи в трубе слышен гудящий звук, похожий на завывание ветра.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Знание признаков начинающегося пожара в жилом доме помогает своевременно обнаружить его и принять меры к ликвидации.</w:t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b w:val="0"/>
          <w:bCs w:val="0"/>
        </w:rPr>
      </w:pPr>
      <w:r>
        <w:rPr>
          <w:b w:val="0"/>
          <w:bCs w:val="0"/>
          <w:sz w:val="28"/>
          <w:szCs w:val="28"/>
          <w:highlight w:val="none"/>
          <w:u w:val="single"/>
        </w:rPr>
      </w:r>
      <w:r>
        <w:rPr>
          <w:b w:val="0"/>
          <w:bCs w:val="0"/>
          <w:sz w:val="28"/>
          <w:szCs w:val="28"/>
          <w:highlight w:val="none"/>
          <w:u w:val="single"/>
        </w:rPr>
      </w:r>
    </w:p>
    <w:p>
      <w:pPr>
        <w:pStyle w:val="816"/>
        <w:jc w:val="center"/>
        <w:rPr>
          <w:b w:val="0"/>
          <w:bCs w:val="0"/>
          <w:sz w:val="28"/>
          <w:szCs w:val="28"/>
          <w:highlight w:val="none"/>
          <w:u w:val="single"/>
        </w:rPr>
      </w:pPr>
      <w:r>
        <w:rPr>
          <w:b w:val="0"/>
          <w:bCs w:val="0"/>
          <w:sz w:val="28"/>
          <w:szCs w:val="28"/>
          <w:u w:val="none"/>
        </w:rPr>
        <w:t xml:space="preserve">ЕСЛИ  ПОЖАР  В  </w:t>
      </w:r>
      <w:r>
        <w:rPr>
          <w:b w:val="0"/>
          <w:bCs w:val="0"/>
          <w:sz w:val="28"/>
          <w:szCs w:val="28"/>
          <w:u w:val="none"/>
        </w:rPr>
        <w:t xml:space="preserve">ПОДЪЕЗДЕ</w:t>
      </w:r>
      <w:r>
        <w:rPr>
          <w:b w:val="0"/>
          <w:bCs w:val="0"/>
          <w:sz w:val="28"/>
          <w:szCs w:val="28"/>
          <w:u w:val="none"/>
        </w:rPr>
        <w:t xml:space="preserve">:</w:t>
      </w:r>
      <w:r>
        <w:rPr>
          <w:b w:val="0"/>
          <w:bCs w:val="0"/>
          <w:sz w:val="28"/>
          <w:szCs w:val="28"/>
          <w:u w:val="none"/>
        </w:rPr>
      </w:r>
    </w:p>
    <w:p>
      <w:pPr>
        <w:pStyle w:val="816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Ни за что не входите в подъезд, поскольку дым очень токсичен, а горячий воздух может обжечь легкие. 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Прежде всего </w:t>
      </w:r>
      <w:r>
        <w:rPr>
          <w:b w:val="0"/>
          <w:bCs w:val="0"/>
          <w:sz w:val="28"/>
          <w:szCs w:val="28"/>
        </w:rPr>
        <w:t xml:space="preserve">по</w:t>
      </w:r>
      <w:r>
        <w:rPr>
          <w:b w:val="0"/>
          <w:bCs w:val="0"/>
          <w:sz w:val="28"/>
          <w:szCs w:val="28"/>
        </w:rPr>
        <w:t xml:space="preserve">звоните «01». 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Чрезвычайно опасно спускаться вниз по веревкам, простыням и водосточным трубам. И тем более не следует прыгать из окон. 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Уплотните свою входную дверь мокрой тканью, чтобы в квартиру не проникал дым. 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Самое безопасное место – на балконе или возле окна. К тому же здесь пожарные найдут вас прежде всего. Только оденьтесь потеплее, если на улице холодно, и закройте за собой балконную дверь. 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Если вы случайно оказались в задымленном подъезде, не отчаивайтесь: двигайтесь к выходу, держась за стены</w:t>
      </w:r>
      <w:r>
        <w:rPr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  <w:sz w:val="28"/>
          <w:szCs w:val="28"/>
        </w:rPr>
        <w:t xml:space="preserve"> При этом как можно дольше задержите дыхание, а еще лучше – защитить нос и рот шарфом или платком. И поскольку огонь и дым распространяются именно снизу вверх, особенно осторожными быт</w:t>
      </w:r>
      <w:r>
        <w:rPr>
          <w:b w:val="0"/>
          <w:bCs w:val="0"/>
          <w:sz w:val="28"/>
          <w:szCs w:val="28"/>
        </w:rPr>
        <w:t xml:space="preserve">ь должны жители верхних этажей.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Пожар на балконе опасен тем, что огонь может быстро перекинуться на верхние этажи или проникнуть в квартиру. 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После сообщения о загорании в пожарную охрану попробуйте справиться с пламенем любыми подручными средствами. Если есть возможность, можно выбросить горящий предмет с балкона – только убедитесь, что внизу никого нет. 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В вашей семье есть маленькие дети? Всегда держите дверь на балкон закрытой: ребятишки очень любят пускать вниз «огнеопасные самолетики». </w:t>
      </w:r>
      <w:r>
        <w:rPr>
          <w:b w:val="0"/>
          <w:bCs w:val="0"/>
        </w:rPr>
      </w:r>
    </w:p>
    <w:p>
      <w:pPr>
        <w:pStyle w:val="816"/>
        <w:ind w:firstLine="708"/>
        <w:jc w:val="both"/>
        <w:rPr>
          <w:b w:val="0"/>
          <w:bCs w:val="0"/>
          <w:highlight w:val="none"/>
        </w:rPr>
      </w:pPr>
      <w:r>
        <w:rPr>
          <w:b w:val="0"/>
          <w:bCs w:val="0"/>
          <w:sz w:val="28"/>
          <w:szCs w:val="28"/>
        </w:rPr>
        <w:t xml:space="preserve">Ни в коем случае нельзя хранить </w:t>
      </w:r>
      <w:r>
        <w:rPr>
          <w:b w:val="0"/>
          <w:bCs w:val="0"/>
          <w:sz w:val="28"/>
          <w:szCs w:val="28"/>
        </w:rPr>
        <w:t xml:space="preserve">дома </w:t>
      </w:r>
      <w:r>
        <w:rPr>
          <w:b w:val="0"/>
          <w:bCs w:val="0"/>
          <w:sz w:val="28"/>
          <w:szCs w:val="28"/>
        </w:rPr>
        <w:t xml:space="preserve">горючие материалы. Нельзя срезать пожарные лестницы и загораживать переходы в смежные секции.</w:t>
      </w:r>
      <w:r>
        <w:rPr>
          <w:b w:val="0"/>
          <w:bCs w:val="0"/>
        </w:rPr>
      </w:r>
    </w:p>
    <w:p>
      <w:pPr>
        <w:pStyle w:val="820"/>
        <w:spacing w:before="0" w:beforeAutospacing="0" w:after="0" w:afterAutospacing="0"/>
        <w:ind w:firstLine="709"/>
        <w:jc w:val="center"/>
      </w:pPr>
      <w:r>
        <w:rPr>
          <w:b/>
          <w:color w:val="000000"/>
          <w:sz w:val="32"/>
          <w:szCs w:val="32"/>
          <w:u w:val="single"/>
        </w:rPr>
        <w:t xml:space="preserve">При возникновении пожара немедленно сообщите об этом в пожарную охрану по телефону «01»</w:t>
      </w:r>
      <w:r>
        <w:rPr>
          <w:b/>
          <w:color w:val="000000"/>
          <w:sz w:val="32"/>
          <w:szCs w:val="32"/>
          <w:u w:val="single"/>
        </w:rPr>
        <w:t xml:space="preserve"> при наборе</w:t>
      </w:r>
      <w:r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  <w:lang w:val="en-US"/>
        </w:rPr>
        <w:t xml:space="preserve">c</w:t>
      </w:r>
      <w:r>
        <w:rPr>
          <w:b/>
          <w:color w:val="000000"/>
          <w:sz w:val="32"/>
          <w:szCs w:val="32"/>
          <w:u w:val="single"/>
        </w:rPr>
        <w:t xml:space="preserve"> городского телефона или</w:t>
      </w:r>
      <w:r>
        <w:rPr>
          <w:b/>
          <w:color w:val="000000"/>
          <w:sz w:val="32"/>
          <w:szCs w:val="32"/>
          <w:u w:val="single"/>
        </w:rPr>
        <w:t xml:space="preserve"> с мобильного -</w:t>
      </w:r>
      <w:r>
        <w:rPr>
          <w:b/>
          <w:color w:val="000000"/>
          <w:sz w:val="32"/>
          <w:szCs w:val="32"/>
          <w:u w:val="single"/>
        </w:rPr>
        <w:t xml:space="preserve"> «101», «112»</w:t>
      </w:r>
      <w:r>
        <w:rPr>
          <w:b/>
          <w:color w:val="000000"/>
          <w:sz w:val="32"/>
          <w:szCs w:val="32"/>
          <w:u w:val="single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При сообщении о пожаре в пожарную охрану необходимо</w:t>
      </w:r>
      <w:r>
        <w:rPr>
          <w:b/>
          <w:color w:val="000000"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кратко и чётко </w:t>
      </w:r>
      <w:r>
        <w:rPr>
          <w:b/>
          <w:color w:val="000000"/>
          <w:sz w:val="28"/>
          <w:szCs w:val="28"/>
        </w:rPr>
        <w:t xml:space="preserve">расс</w:t>
      </w:r>
      <w:r>
        <w:rPr>
          <w:b/>
          <w:color w:val="000000"/>
          <w:sz w:val="28"/>
          <w:szCs w:val="28"/>
        </w:rPr>
        <w:t xml:space="preserve">казать,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что горит</w:t>
      </w:r>
      <w:r>
        <w:rPr>
          <w:color w:val="000000"/>
          <w:sz w:val="28"/>
          <w:szCs w:val="28"/>
        </w:rPr>
        <w:t xml:space="preserve"> (квартира, подвал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дом) и по возможности приблизительную площадь пожара;</w:t>
      </w:r>
      <w:r>
        <w:rPr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назвать адрес</w:t>
      </w:r>
      <w:r>
        <w:rPr>
          <w:color w:val="000000"/>
          <w:sz w:val="28"/>
          <w:szCs w:val="28"/>
        </w:rPr>
        <w:t xml:space="preserve"> (населённый пункт, название улицы</w:t>
      </w:r>
      <w:r>
        <w:rPr>
          <w:color w:val="000000"/>
          <w:sz w:val="28"/>
          <w:szCs w:val="28"/>
        </w:rPr>
        <w:t xml:space="preserve"> (квартала)</w:t>
      </w:r>
      <w:r>
        <w:rPr>
          <w:color w:val="000000"/>
          <w:sz w:val="28"/>
          <w:szCs w:val="28"/>
        </w:rPr>
        <w:t xml:space="preserve">, номер дома, квартиры);</w:t>
      </w:r>
      <w:r>
        <w:rPr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назвать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свою фамилию</w:t>
      </w:r>
      <w:r>
        <w:rPr>
          <w:b/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номер телефона;</w:t>
      </w:r>
      <w:r>
        <w:rPr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есть ли угроза жизни людей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животных</w:t>
      </w:r>
      <w:r>
        <w:rPr>
          <w:b/>
          <w:color w:val="000000"/>
          <w:sz w:val="28"/>
          <w:szCs w:val="28"/>
        </w:rPr>
        <w:t xml:space="preserve">;</w:t>
      </w:r>
      <w:r>
        <w:rPr>
          <w:b/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е</w:t>
      </w:r>
      <w:r>
        <w:rPr>
          <w:b/>
          <w:color w:val="000000"/>
          <w:sz w:val="28"/>
          <w:szCs w:val="28"/>
        </w:rPr>
        <w:t xml:space="preserve">сли у Вас нет доступа </w:t>
      </w:r>
      <w:r>
        <w:rPr>
          <w:b/>
          <w:color w:val="000000"/>
          <w:sz w:val="28"/>
          <w:szCs w:val="28"/>
        </w:rPr>
        <w:t xml:space="preserve">к телефону и нет возможности покинуть помещение, откройте окно и криками привлеките внимание прохожих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(дверь в комнату</w:t>
      </w:r>
      <w:r>
        <w:rPr>
          <w:color w:val="000000"/>
          <w:sz w:val="28"/>
          <w:szCs w:val="28"/>
        </w:rPr>
        <w:t xml:space="preserve"> закройте, чтобы приток воздуха не усиливал горение);</w:t>
      </w:r>
      <w:r>
        <w:rPr>
          <w:b/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п</w:t>
      </w:r>
      <w:r>
        <w:rPr>
          <w:b/>
          <w:color w:val="000000"/>
          <w:sz w:val="28"/>
          <w:szCs w:val="28"/>
        </w:rPr>
        <w:t xml:space="preserve">римите меры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спасению людей, животных, материальных ценностей. </w:t>
      </w:r>
      <w:r>
        <w:rPr>
          <w:b/>
          <w:color w:val="000000"/>
          <w:sz w:val="28"/>
          <w:szCs w:val="28"/>
        </w:rPr>
        <w:t xml:space="preserve">Делать это надо быстро и спокойно. В первую очередь спасают детей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не забывая</w:t>
      </w:r>
      <w:r>
        <w:rPr>
          <w:b/>
          <w:color w:val="000000"/>
          <w:sz w:val="28"/>
          <w:szCs w:val="28"/>
        </w:rPr>
        <w:t xml:space="preserve"> при этом, что они чаще всего, испугавшись, стараются спрятаться</w:t>
      </w:r>
      <w:r>
        <w:rPr>
          <w:b/>
          <w:color w:val="000000"/>
          <w:sz w:val="28"/>
          <w:szCs w:val="28"/>
        </w:rPr>
        <w:t xml:space="preserve"> под кровать, под стол, в шкаф;</w:t>
      </w:r>
      <w:r>
        <w:rPr>
          <w:b/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и</w:t>
      </w:r>
      <w:r>
        <w:rPr>
          <w:b/>
          <w:color w:val="000000"/>
          <w:sz w:val="28"/>
          <w:szCs w:val="28"/>
        </w:rPr>
        <w:t xml:space="preserve">з задымленного помещения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выходит</w:t>
      </w:r>
      <w:r>
        <w:rPr>
          <w:b/>
          <w:color w:val="000000"/>
          <w:sz w:val="28"/>
          <w:szCs w:val="28"/>
        </w:rPr>
        <w:t xml:space="preserve">е</w:t>
      </w:r>
      <w:r>
        <w:rPr>
          <w:b/>
          <w:color w:val="000000"/>
          <w:sz w:val="28"/>
          <w:szCs w:val="28"/>
        </w:rPr>
        <w:t xml:space="preserve"> пригнувшись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либо полз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</w:rPr>
        <w:t xml:space="preserve">, закрыв нос и рот мокрым носовым платком или тканью.</w:t>
      </w:r>
      <w:r>
        <w:rPr>
          <w:color w:val="000000"/>
          <w:sz w:val="28"/>
          <w:szCs w:val="28"/>
        </w:rPr>
        <w:t xml:space="preserve"> Передвига</w:t>
      </w:r>
      <w:r>
        <w:rPr>
          <w:color w:val="000000"/>
          <w:sz w:val="28"/>
          <w:szCs w:val="28"/>
        </w:rPr>
        <w:t xml:space="preserve">ясь к выходу в</w:t>
      </w:r>
      <w:r>
        <w:rPr>
          <w:color w:val="000000"/>
          <w:sz w:val="28"/>
          <w:szCs w:val="28"/>
        </w:rPr>
        <w:t xml:space="preserve"> задымленном помещении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придержива</w:t>
      </w:r>
      <w:r>
        <w:rPr>
          <w:color w:val="000000"/>
          <w:sz w:val="28"/>
          <w:szCs w:val="28"/>
        </w:rPr>
        <w:t xml:space="preserve">йтесь стен;</w:t>
      </w:r>
      <w:r>
        <w:rPr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к</w:t>
      </w:r>
      <w:r>
        <w:rPr>
          <w:b/>
          <w:color w:val="000000"/>
          <w:sz w:val="28"/>
          <w:szCs w:val="28"/>
        </w:rPr>
        <w:t xml:space="preserve">атегорически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запрещается</w:t>
      </w:r>
      <w:r>
        <w:rPr>
          <w:color w:val="000000"/>
          <w:sz w:val="28"/>
          <w:szCs w:val="28"/>
        </w:rPr>
        <w:t xml:space="preserve"> бороться с пламенем самостоятельно, не вызвав предварительно пожарных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в</w:t>
      </w:r>
      <w:r>
        <w:rPr>
          <w:b/>
          <w:color w:val="000000"/>
          <w:sz w:val="28"/>
          <w:szCs w:val="28"/>
        </w:rPr>
        <w:t xml:space="preserve"> случае невозможности</w:t>
      </w:r>
      <w:r>
        <w:rPr>
          <w:color w:val="000000"/>
          <w:sz w:val="28"/>
          <w:szCs w:val="28"/>
        </w:rPr>
        <w:t xml:space="preserve"> потушить пожар собственными силами, </w:t>
      </w:r>
      <w:r>
        <w:rPr>
          <w:color w:val="000000"/>
          <w:sz w:val="28"/>
          <w:szCs w:val="28"/>
        </w:rPr>
        <w:t xml:space="preserve">нужно </w:t>
      </w:r>
      <w:r>
        <w:rPr>
          <w:color w:val="000000"/>
          <w:sz w:val="28"/>
          <w:szCs w:val="28"/>
        </w:rPr>
        <w:t xml:space="preserve">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</w:t>
      </w:r>
      <w:r>
        <w:rPr>
          <w:color w:val="000000"/>
          <w:sz w:val="28"/>
          <w:szCs w:val="28"/>
        </w:rPr>
        <w:t xml:space="preserve"> в зону горения;</w:t>
      </w:r>
      <w:r>
        <w:rPr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 xml:space="preserve">- п</w:t>
      </w:r>
      <w:r>
        <w:rPr>
          <w:b/>
          <w:color w:val="000000"/>
          <w:sz w:val="28"/>
          <w:szCs w:val="28"/>
        </w:rPr>
        <w:t xml:space="preserve">о прибытии</w:t>
      </w:r>
      <w:r>
        <w:rPr>
          <w:b/>
          <w:color w:val="000000"/>
          <w:sz w:val="28"/>
          <w:szCs w:val="28"/>
        </w:rPr>
        <w:t xml:space="preserve"> пожарн</w:t>
      </w:r>
      <w:r>
        <w:rPr>
          <w:b/>
          <w:color w:val="000000"/>
          <w:sz w:val="28"/>
          <w:szCs w:val="28"/>
        </w:rPr>
        <w:t xml:space="preserve">ых подразделений</w:t>
      </w:r>
      <w:r>
        <w:rPr>
          <w:color w:val="000000"/>
          <w:sz w:val="28"/>
          <w:szCs w:val="28"/>
        </w:rPr>
        <w:t xml:space="preserve"> необходимо встретить </w:t>
      </w:r>
      <w:r>
        <w:rPr>
          <w:color w:val="000000"/>
          <w:sz w:val="28"/>
          <w:szCs w:val="28"/>
        </w:rPr>
        <w:t xml:space="preserve">их и</w:t>
      </w:r>
      <w:r>
        <w:rPr>
          <w:color w:val="000000"/>
          <w:sz w:val="28"/>
          <w:szCs w:val="28"/>
        </w:rPr>
        <w:t xml:space="preserve"> указать место пожара.</w:t>
      </w:r>
      <w:r>
        <w:rPr>
          <w:color w:val="000000"/>
          <w:sz w:val="28"/>
          <w:szCs w:val="28"/>
        </w:rPr>
      </w:r>
    </w:p>
    <w:p>
      <w:pPr>
        <w:pStyle w:val="820"/>
        <w:spacing w:before="0" w:beforeAutospacing="0" w:after="0" w:afterAutospacing="0"/>
        <w:jc w:val="center"/>
      </w:pPr>
      <w:r>
        <w:rPr>
          <w:rStyle w:val="1_668"/>
          <w:color w:val="ff0000"/>
          <w:sz w:val="40"/>
          <w:szCs w:val="40"/>
        </w:rPr>
      </w:r>
      <w:r>
        <w:rPr>
          <w:rStyle w:val="1_668"/>
          <w:color w:val="ff0000"/>
          <w:sz w:val="40"/>
          <w:szCs w:val="40"/>
        </w:rPr>
      </w:r>
      <w:r>
        <w:rPr>
          <w:rStyle w:val="1_668"/>
        </w:rPr>
      </w:r>
    </w:p>
    <w:p>
      <w:pPr>
        <w:pStyle w:val="820"/>
        <w:spacing w:before="0" w:beforeAutospacing="0" w:after="0" w:afterAutospacing="0"/>
        <w:jc w:val="center"/>
      </w:pPr>
      <w:r>
        <w:rPr>
          <w:rStyle w:val="1_668"/>
          <w:color w:val="ff0000"/>
          <w:sz w:val="40"/>
          <w:szCs w:val="40"/>
        </w:rPr>
        <w:t xml:space="preserve">Помните!</w:t>
      </w:r>
      <w:r>
        <w:rPr>
          <w:color w:val="ff0000"/>
          <w:sz w:val="40"/>
          <w:szCs w:val="40"/>
        </w:rPr>
      </w:r>
    </w:p>
    <w:p>
      <w:pPr>
        <w:pStyle w:val="820"/>
        <w:spacing w:before="0" w:beforeAutospacing="0" w:after="0" w:afterAutospacing="0"/>
        <w:jc w:val="center"/>
      </w:pPr>
      <w:r>
        <w:rPr>
          <w:rStyle w:val="1_668"/>
          <w:color w:val="ff0000"/>
          <w:sz w:val="40"/>
          <w:szCs w:val="40"/>
        </w:rPr>
        <w:t xml:space="preserve">Соблюдение мер пожарной безопасности –</w:t>
      </w:r>
      <w:r>
        <w:rPr>
          <w:rStyle w:val="1_668"/>
          <w:color w:val="ff0000"/>
          <w:sz w:val="40"/>
          <w:szCs w:val="40"/>
        </w:rPr>
        <w:t xml:space="preserve"> </w:t>
      </w:r>
      <w:r>
        <w:rPr>
          <w:rStyle w:val="1_668"/>
          <w:color w:val="ff0000"/>
          <w:sz w:val="40"/>
          <w:szCs w:val="40"/>
        </w:rPr>
        <w:t xml:space="preserve">залог сохранности</w:t>
      </w:r>
      <w:r>
        <w:rPr>
          <w:rStyle w:val="1_668"/>
          <w:color w:val="ff0000"/>
          <w:sz w:val="40"/>
          <w:szCs w:val="40"/>
        </w:rPr>
        <w:t xml:space="preserve"> жизни и здоровья</w:t>
      </w:r>
      <w:r>
        <w:rPr>
          <w:rStyle w:val="1_668"/>
          <w:color w:val="ff0000"/>
          <w:sz w:val="40"/>
          <w:szCs w:val="40"/>
        </w:rPr>
        <w:t xml:space="preserve"> </w:t>
      </w:r>
      <w:r>
        <w:rPr>
          <w:rStyle w:val="1_668"/>
          <w:color w:val="ff0000"/>
          <w:sz w:val="40"/>
          <w:szCs w:val="40"/>
        </w:rPr>
        <w:t xml:space="preserve">граждан.</w:t>
      </w:r>
      <w:r>
        <w:rPr>
          <w:rStyle w:val="1_668"/>
          <w:color w:val="ff0000"/>
          <w:sz w:val="40"/>
          <w:szCs w:val="40"/>
        </w:rPr>
      </w:r>
      <w:r>
        <w:rPr>
          <w:rStyle w:val="1_668"/>
        </w:rPr>
      </w:r>
    </w:p>
    <w:p>
      <w:pPr>
        <w:ind w:firstLine="708"/>
        <w:jc w:val="both"/>
        <w:rPr>
          <w:b w:val="0"/>
          <w:bCs w:val="0"/>
        </w:rPr>
      </w:pPr>
      <w:r>
        <w:rPr>
          <w:rStyle w:val="1_668"/>
          <w:color w:val="ff0000"/>
          <w:sz w:val="40"/>
          <w:szCs w:val="40"/>
        </w:rPr>
        <w:t xml:space="preserve">Пожар легче предупредить, чем потушить!</w:t>
      </w:r>
      <w:r>
        <w:rPr>
          <w:rStyle w:val="1_668"/>
        </w:rPr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816"/>
        <w:ind w:firstLine="708"/>
        <w:jc w:val="both"/>
        <w:rPr>
          <w:bCs/>
          <w:u w:val="single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20"/>
        <w:widowControl w:val="off"/>
        <w:shd w:val="clear" w:color="auto" w:fill="fdfd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709" w:right="850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ind w:left="720"/>
      <w:contextualSpacing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spacing w:after="57"/>
      <w:ind w:left="0" w:right="0" w:firstLine="0"/>
    </w:pPr>
  </w:style>
  <w:style w:type="paragraph" w:styleId="806">
    <w:name w:val="toc 2"/>
    <w:basedOn w:val="816"/>
    <w:next w:val="816"/>
    <w:uiPriority w:val="39"/>
    <w:unhideWhenUsed/>
    <w:pPr>
      <w:spacing w:after="57"/>
      <w:ind w:left="283" w:right="0" w:firstLine="0"/>
    </w:pPr>
  </w:style>
  <w:style w:type="paragraph" w:styleId="807">
    <w:name w:val="toc 3"/>
    <w:basedOn w:val="816"/>
    <w:next w:val="816"/>
    <w:uiPriority w:val="39"/>
    <w:unhideWhenUsed/>
    <w:pPr>
      <w:spacing w:after="57"/>
      <w:ind w:left="567" w:right="0" w:firstLine="0"/>
    </w:pPr>
  </w:style>
  <w:style w:type="paragraph" w:styleId="808">
    <w:name w:val="toc 4"/>
    <w:basedOn w:val="816"/>
    <w:next w:val="816"/>
    <w:uiPriority w:val="39"/>
    <w:unhideWhenUsed/>
    <w:pPr>
      <w:spacing w:after="57"/>
      <w:ind w:left="850" w:right="0" w:firstLine="0"/>
    </w:pPr>
  </w:style>
  <w:style w:type="paragraph" w:styleId="809">
    <w:name w:val="toc 5"/>
    <w:basedOn w:val="816"/>
    <w:next w:val="816"/>
    <w:uiPriority w:val="39"/>
    <w:unhideWhenUsed/>
    <w:pPr>
      <w:spacing w:after="57"/>
      <w:ind w:left="1134" w:right="0" w:firstLine="0"/>
    </w:pPr>
  </w:style>
  <w:style w:type="paragraph" w:styleId="810">
    <w:name w:val="toc 6"/>
    <w:basedOn w:val="816"/>
    <w:next w:val="816"/>
    <w:uiPriority w:val="39"/>
    <w:unhideWhenUsed/>
    <w:pPr>
      <w:spacing w:after="57"/>
      <w:ind w:left="1417" w:right="0" w:firstLine="0"/>
    </w:pPr>
  </w:style>
  <w:style w:type="paragraph" w:styleId="811">
    <w:name w:val="toc 7"/>
    <w:basedOn w:val="816"/>
    <w:next w:val="816"/>
    <w:uiPriority w:val="39"/>
    <w:unhideWhenUsed/>
    <w:pPr>
      <w:spacing w:after="57"/>
      <w:ind w:left="1701" w:right="0" w:firstLine="0"/>
    </w:pPr>
  </w:style>
  <w:style w:type="paragraph" w:styleId="812">
    <w:name w:val="toc 8"/>
    <w:basedOn w:val="816"/>
    <w:next w:val="816"/>
    <w:uiPriority w:val="39"/>
    <w:unhideWhenUsed/>
    <w:pPr>
      <w:spacing w:after="57"/>
      <w:ind w:left="1984" w:right="0" w:firstLine="0"/>
    </w:pPr>
  </w:style>
  <w:style w:type="paragraph" w:styleId="813">
    <w:name w:val="toc 9"/>
    <w:basedOn w:val="816"/>
    <w:next w:val="816"/>
    <w:uiPriority w:val="39"/>
    <w:unhideWhenUsed/>
    <w:pPr>
      <w:spacing w:after="57"/>
      <w:ind w:left="2268" w:right="0" w:firstLine="0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17">
    <w:name w:val="Основной шрифт абзаца"/>
    <w:next w:val="817"/>
    <w:link w:val="816"/>
    <w:uiPriority w:val="1"/>
    <w:semiHidden/>
    <w:unhideWhenUsed/>
  </w:style>
  <w:style w:type="table" w:styleId="818">
    <w:name w:val="Обычная таблица"/>
    <w:next w:val="818"/>
    <w:link w:val="816"/>
    <w:uiPriority w:val="99"/>
    <w:semiHidden/>
    <w:unhideWhenUsed/>
    <w:qFormat/>
    <w:tblPr/>
  </w:style>
  <w:style w:type="numbering" w:styleId="819">
    <w:name w:val="Нет списка"/>
    <w:next w:val="819"/>
    <w:link w:val="816"/>
    <w:uiPriority w:val="99"/>
    <w:semiHidden/>
    <w:unhideWhenUsed/>
  </w:style>
  <w:style w:type="paragraph" w:styleId="820">
    <w:name w:val="Обычный (веб)"/>
    <w:basedOn w:val="816"/>
    <w:next w:val="820"/>
    <w:link w:val="816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  <w:style w:type="character" w:styleId="1_668" w:customStyle="1">
    <w:name w:val="Строгий"/>
    <w:next w:val="605"/>
    <w:link w:val="600"/>
    <w:uiPriority w:val="99"/>
    <w:qFormat/>
    <w:rPr>
      <w:rFonts w:cs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Smi108_1</dc:creator>
  <cp:revision>12</cp:revision>
  <dcterms:created xsi:type="dcterms:W3CDTF">2015-04-09T13:02:00Z</dcterms:created>
  <dcterms:modified xsi:type="dcterms:W3CDTF">2023-04-06T06:25:26Z</dcterms:modified>
  <cp:version>917504</cp:version>
</cp:coreProperties>
</file>